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ind w:firstLine="1325" w:firstLineChars="300"/>
        <w:jc w:val="both"/>
        <w:rPr>
          <w:rFonts w:hint="eastAsia" w:ascii="新宋体" w:hAnsi="新宋体" w:eastAsia="新宋体"/>
          <w:b/>
          <w:color w:val="auto"/>
          <w:sz w:val="44"/>
          <w:szCs w:val="44"/>
        </w:rPr>
      </w:pPr>
      <w:r>
        <w:rPr>
          <w:rFonts w:hint="eastAsia" w:ascii="新宋体" w:hAnsi="新宋体" w:eastAsia="新宋体"/>
          <w:b/>
          <w:color w:val="auto"/>
          <w:sz w:val="44"/>
          <w:szCs w:val="44"/>
        </w:rPr>
        <w:t>学校</w:t>
      </w:r>
      <w:r>
        <w:rPr>
          <w:rFonts w:hint="eastAsia"/>
          <w:b/>
          <w:bCs/>
          <w:color w:val="auto"/>
          <w:sz w:val="44"/>
          <w:szCs w:val="44"/>
          <w:lang w:val="en-US" w:eastAsia="zh-CN"/>
        </w:rPr>
        <w:t>心理自助区使用</w:t>
      </w:r>
      <w:r>
        <w:rPr>
          <w:rFonts w:hint="eastAsia" w:ascii="新宋体" w:hAnsi="新宋体" w:eastAsia="新宋体"/>
          <w:b/>
          <w:color w:val="auto"/>
          <w:sz w:val="44"/>
          <w:szCs w:val="44"/>
        </w:rPr>
        <w:t>记录薄</w:t>
      </w:r>
    </w:p>
    <w:p>
      <w:pPr>
        <w:spacing w:line="400" w:lineRule="exact"/>
        <w:jc w:val="center"/>
        <w:rPr>
          <w:rFonts w:hint="eastAsia" w:ascii="新宋体" w:hAnsi="新宋体" w:eastAsia="新宋体"/>
          <w:color w:val="auto"/>
          <w:sz w:val="24"/>
        </w:rPr>
      </w:pPr>
      <w:r>
        <w:rPr>
          <w:rFonts w:hint="eastAsia" w:ascii="新宋体" w:hAnsi="新宋体" w:eastAsia="新宋体"/>
          <w:b/>
          <w:color w:val="auto"/>
          <w:sz w:val="44"/>
          <w:szCs w:val="44"/>
        </w:rPr>
        <w:t xml:space="preserve">                               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197"/>
        <w:gridCol w:w="1332"/>
        <w:gridCol w:w="3841"/>
        <w:gridCol w:w="1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color w:val="auto"/>
                <w:sz w:val="24"/>
              </w:rPr>
            </w:pPr>
            <w:r>
              <w:rPr>
                <w:rFonts w:hint="eastAsia" w:ascii="新宋体" w:hAnsi="新宋体" w:eastAsia="新宋体"/>
                <w:color w:val="auto"/>
                <w:sz w:val="24"/>
              </w:rPr>
              <w:t>序号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color w:val="auto"/>
                <w:sz w:val="24"/>
              </w:rPr>
            </w:pPr>
            <w:r>
              <w:rPr>
                <w:rFonts w:hint="eastAsia" w:ascii="新宋体" w:hAnsi="新宋体" w:eastAsia="新宋体"/>
                <w:color w:val="auto"/>
                <w:sz w:val="24"/>
                <w:lang w:eastAsia="zh-CN"/>
              </w:rPr>
              <w:t>使用</w:t>
            </w:r>
            <w:r>
              <w:rPr>
                <w:rFonts w:hint="eastAsia" w:ascii="新宋体" w:hAnsi="新宋体" w:eastAsia="新宋体"/>
                <w:color w:val="auto"/>
                <w:sz w:val="24"/>
              </w:rPr>
              <w:t>时间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ind w:firstLine="240" w:firstLineChars="100"/>
              <w:jc w:val="both"/>
              <w:rPr>
                <w:rFonts w:hint="eastAsia" w:ascii="新宋体" w:hAnsi="新宋体" w:eastAsia="新宋体"/>
                <w:color w:val="auto"/>
                <w:sz w:val="24"/>
                <w:lang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24"/>
                <w:lang w:eastAsia="zh-CN"/>
              </w:rPr>
              <w:t>使用者</w:t>
            </w: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ind w:firstLine="720" w:firstLineChars="300"/>
              <w:jc w:val="both"/>
              <w:rPr>
                <w:rFonts w:hint="eastAsia" w:ascii="新宋体" w:hAnsi="新宋体" w:eastAsia="新宋体"/>
                <w:color w:val="auto"/>
                <w:sz w:val="24"/>
                <w:lang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24"/>
                <w:lang w:eastAsia="zh-CN"/>
              </w:rPr>
              <w:t>使用仪器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color w:val="auto"/>
                <w:sz w:val="24"/>
              </w:rPr>
            </w:pPr>
            <w:r>
              <w:rPr>
                <w:rFonts w:hint="eastAsia" w:ascii="新宋体" w:hAnsi="新宋体" w:eastAsia="新宋体"/>
                <w:color w:val="auto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新宋体" w:hAnsi="新宋体" w:eastAsia="新宋体"/>
                <w:color w:val="auto"/>
                <w:sz w:val="24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注：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lang w:eastAsia="zh-CN"/>
        </w:rPr>
        <w:t>（本表参照：由中华人民共和国教育部发布《中小学心理辅导室建设与规范》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（征求意见稿）</w:t>
      </w:r>
      <w:r>
        <w:rPr>
          <w:rFonts w:hint="eastAsia"/>
          <w:color w:val="auto"/>
          <w:sz w:val="28"/>
          <w:szCs w:val="28"/>
          <w:lang w:val="en-US" w:eastAsia="zh-CN"/>
        </w:rPr>
        <w:t>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E9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2019-02-26T08:19:28Z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