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53" w:lineRule="atLeast"/>
        <w:ind w:firstLine="480"/>
        <w:jc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auto"/>
          <w:spacing w:val="0"/>
          <w:sz w:val="44"/>
          <w:szCs w:val="44"/>
        </w:rPr>
        <w:t>心理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color w:val="auto"/>
          <w:spacing w:val="0"/>
          <w:sz w:val="44"/>
          <w:szCs w:val="44"/>
          <w:lang w:eastAsia="zh-CN"/>
        </w:rPr>
        <w:t>图书借阅</w:t>
      </w: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管理制度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80"/>
        <w:jc w:val="both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一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、凡在本室借阅图书者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须在心理图书室心理老师处进行登记。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80"/>
        <w:jc w:val="both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二、每人每次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只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能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借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阅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一本图书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借期为一周。不得转借他人，否则不予借阅。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80"/>
        <w:jc w:val="both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三、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借书时必须自觉维护秩序，严格按手续办事，手续齐备后方能带书出本室。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80"/>
        <w:jc w:val="both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四、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借书时要检查原书，如有污损、缺页等情况应及时说明，否则由借书人负责。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80"/>
        <w:jc w:val="both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五、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借阅图书者应爱护图书，不得撕页、折页、剪裁、折卷图书，不得在图书上画扛、批注或涂写，如有发现者，视其情节轻重罚款 1.00元至该书定价的120%，情况严重者按图书赔偿制度执行。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80"/>
        <w:jc w:val="both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六、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应执行按期归还图书，因特殊原因不能归还者，必须在最后之日补办续借手续，否则超期一天，每册罚款0.10元，以此类推。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80"/>
        <w:jc w:val="both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七、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个人所带书籍、提包不得带入室内。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80"/>
        <w:jc w:val="both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八、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自觉保持室内清洁，严禁在室内吸烟、喧哗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80"/>
        <w:jc w:val="both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B9C6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Office_11.1.0.8496_F1E327BC-269C-435d-A152-05C5408002CA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黑龙（奇才心理 白银亮）</cp:lastModifiedBy>
  <dcterms:modified xsi:type="dcterms:W3CDTF">2019-02-26T08:18:10Z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2052-11.1.0.8496</vt:lpwstr>
  </property>
</Properties>
</file>