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ind w:firstLine="883" w:firstLineChars="200"/>
        <w:jc w:val="both"/>
        <w:rPr>
          <w:b/>
          <w:color w:val="auto"/>
          <w:sz w:val="44"/>
          <w:szCs w:val="4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lang w:val="en-US" w:eastAsia="zh-CN"/>
        </w:rPr>
        <w:t>心理办公接待室</w:t>
      </w:r>
      <w:r>
        <w:rPr>
          <w:b/>
          <w:color w:val="auto"/>
          <w:sz w:val="44"/>
          <w:szCs w:val="44"/>
        </w:rPr>
        <w:t>值班人员工作制度</w:t>
      </w:r>
    </w:p>
    <w:bookmarkEnd w:id="0"/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  <w:r>
        <w:rPr>
          <w:color w:val="auto"/>
        </w:rPr>
        <w:t xml:space="preserve">                        </w:t>
      </w:r>
    </w:p>
    <w:p>
      <w:pPr>
        <w:pStyle w:val="2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一、值班人员在规定值班时间内必须到岗。</w:t>
      </w:r>
    </w:p>
    <w:p>
      <w:pPr>
        <w:pStyle w:val="2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二、当日值班人员有特殊情况需要请假，必须以电话或当面请假的方式，向心理咨询室负责人提出请假申请，批准后方可请假。</w:t>
      </w:r>
    </w:p>
    <w:p>
      <w:pPr>
        <w:pStyle w:val="2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心理办公接待室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除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工作人员外，一般不允许无咨询要求的学生或其他人员进入。</w:t>
      </w:r>
    </w:p>
    <w:p>
      <w:pPr>
        <w:pStyle w:val="2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四、如果在工作中泄密或者由于工作失误导致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心理办公接待室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财物损失，将酌情给予相应的处分，并担负损失财物的赔偿责任。</w:t>
      </w:r>
    </w:p>
    <w:p>
      <w:pPr>
        <w:pStyle w:val="2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五、值班人员在遵守值班制度的前提下，有使用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心理办公接待室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各种资源的权利。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C8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2019-02-26T08:08:08Z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