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ind w:firstLine="883" w:firstLineChars="200"/>
        <w:jc w:val="both"/>
        <w:rPr>
          <w:b/>
          <w:color w:val="auto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4"/>
          <w:szCs w:val="44"/>
          <w:lang w:val="en-US" w:eastAsia="zh-CN"/>
        </w:rPr>
        <w:t>心理办公接待室</w:t>
      </w:r>
      <w:r>
        <w:rPr>
          <w:b/>
          <w:color w:val="auto"/>
          <w:sz w:val="44"/>
          <w:szCs w:val="44"/>
        </w:rPr>
        <w:t>值班人员工作制度</w:t>
      </w:r>
    </w:p>
    <w:p>
      <w:pPr>
        <w:pStyle w:val="2"/>
        <w:rPr>
          <w:color w:val="auto"/>
        </w:rPr>
      </w:pPr>
    </w:p>
    <w:p>
      <w:pPr>
        <w:pStyle w:val="2"/>
        <w:rPr>
          <w:color w:val="auto"/>
        </w:rPr>
      </w:pPr>
      <w:r>
        <w:rPr>
          <w:color w:val="auto"/>
        </w:rPr>
        <w:t xml:space="preserve">                        </w:t>
      </w:r>
    </w:p>
    <w:p>
      <w:pPr>
        <w:pStyle w:val="2"/>
        <w:numPr>
          <w:ilvl w:val="0"/>
          <w:numId w:val="1"/>
        </w:numPr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值班人员在规定值班时间内必须到岗。</w:t>
      </w:r>
    </w:p>
    <w:p>
      <w:pPr>
        <w:pStyle w:val="2"/>
        <w:widowControl/>
        <w:numPr>
          <w:numId w:val="0"/>
        </w:numPr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</w:p>
    <w:p>
      <w:pPr>
        <w:pStyle w:val="2"/>
        <w:numPr>
          <w:ilvl w:val="0"/>
          <w:numId w:val="1"/>
        </w:numPr>
        <w:ind w:left="0" w:leftChars="0"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当日值班人员有特殊情况需要请假，必须以电话或当面请假的方式，向心理咨询室负责人提出请假申请，批准后方可请假。</w:t>
      </w:r>
    </w:p>
    <w:p>
      <w:pPr>
        <w:pStyle w:val="2"/>
        <w:widowControl/>
        <w:numPr>
          <w:numId w:val="0"/>
        </w:numPr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</w:p>
    <w:p>
      <w:pPr>
        <w:pStyle w:val="2"/>
        <w:numPr>
          <w:ilvl w:val="0"/>
          <w:numId w:val="1"/>
        </w:numPr>
        <w:ind w:left="0" w:leftChars="0"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心理办公接待室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除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工作人员外，一般不允许无咨询要求的学生或其他人员进入。</w:t>
      </w:r>
    </w:p>
    <w:p>
      <w:pPr>
        <w:pStyle w:val="2"/>
        <w:widowControl/>
        <w:numPr>
          <w:numId w:val="0"/>
        </w:numPr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</w:p>
    <w:p>
      <w:pPr>
        <w:pStyle w:val="2"/>
        <w:numPr>
          <w:ilvl w:val="0"/>
          <w:numId w:val="1"/>
        </w:numPr>
        <w:ind w:left="0" w:leftChars="0"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如果在工作中泄密或者由于工作失误导致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心理办公接待室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财物损失，将酌情给予相应的处分，并担负损失财物的赔偿责任。</w:t>
      </w:r>
    </w:p>
    <w:p>
      <w:pPr>
        <w:pStyle w:val="2"/>
        <w:widowControl/>
        <w:numPr>
          <w:numId w:val="0"/>
        </w:numPr>
        <w:jc w:val="left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bookmarkStart w:id="0" w:name="_GoBack"/>
      <w:bookmarkEnd w:id="0"/>
    </w:p>
    <w:p>
      <w:pPr>
        <w:pStyle w:val="2"/>
        <w:ind w:firstLine="560" w:firstLineChars="200"/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五、值班人员在遵守值班制度的前提下，有使用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心理办公接待室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各种资源的权利。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6D3115"/>
    <w:multiLevelType w:val="singleLevel"/>
    <w:tmpl w:val="F36D31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AA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2019-02-26T08:09:04Z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